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6D3BD" w14:textId="5BC44DF5" w:rsidR="00B2787C" w:rsidRPr="00F651B2" w:rsidRDefault="00B2787C" w:rsidP="00B278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F651B2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B461C4">
        <w:rPr>
          <w:rFonts w:ascii="Times New Roman" w:hAnsi="Times New Roman" w:cs="Times New Roman"/>
          <w:sz w:val="24"/>
          <w:szCs w:val="24"/>
        </w:rPr>
        <w:t>Философии</w:t>
      </w:r>
    </w:p>
    <w:p w14:paraId="1C8A8CB8" w14:textId="5CE2EBED" w:rsidR="00B2787C" w:rsidRPr="00F651B2" w:rsidRDefault="00B2787C" w:rsidP="00B278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F651B2">
        <w:rPr>
          <w:rFonts w:ascii="Times New Roman" w:hAnsi="Times New Roman" w:cs="Times New Roman"/>
          <w:sz w:val="24"/>
          <w:szCs w:val="24"/>
        </w:rPr>
        <w:t>Иванова Анастасия Павловна</w:t>
      </w:r>
    </w:p>
    <w:p w14:paraId="75650768" w14:textId="07AC66E7" w:rsidR="00B2787C" w:rsidRPr="00F651B2" w:rsidRDefault="00B461C4" w:rsidP="00B278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Философ-руководитель Познания Института Синтез-Философии МАН</w:t>
      </w:r>
    </w:p>
    <w:p w14:paraId="0881C4BC" w14:textId="2E480C88" w:rsidR="00B2787C" w:rsidRPr="00905A48" w:rsidRDefault="00B2787C" w:rsidP="00B278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651B2">
        <w:rPr>
          <w:rFonts w:ascii="Times New Roman" w:hAnsi="Times New Roman" w:cs="Times New Roman"/>
          <w:sz w:val="24"/>
          <w:szCs w:val="24"/>
          <w:lang w:val="en-US"/>
        </w:rPr>
        <w:t>unichelovek</w:t>
      </w:r>
      <w:proofErr w:type="spellEnd"/>
      <w:r w:rsidRPr="00905A4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651B2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905A48">
        <w:rPr>
          <w:rFonts w:ascii="Times New Roman" w:hAnsi="Times New Roman" w:cs="Times New Roman"/>
          <w:sz w:val="24"/>
          <w:szCs w:val="24"/>
        </w:rPr>
        <w:t>.</w:t>
      </w:r>
      <w:r w:rsidRPr="00F651B2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45CBD16E" w14:textId="77777777" w:rsidR="00B2787C" w:rsidRPr="00B2787C" w:rsidRDefault="00B2787C" w:rsidP="00B2787C">
      <w:pPr>
        <w:spacing w:after="0" w:line="240" w:lineRule="auto"/>
        <w:ind w:firstLine="45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A1C61A1" w14:textId="77777777" w:rsidR="00B2787C" w:rsidRDefault="00B2787C" w:rsidP="00D17E1C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F13D4" w14:textId="5FD20926" w:rsidR="00B2787C" w:rsidRDefault="00B2787C" w:rsidP="00D17E1C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ТЕЗИСЫ:</w:t>
      </w:r>
    </w:p>
    <w:p w14:paraId="17B5DF1C" w14:textId="6BBD53A7" w:rsidR="00A53776" w:rsidRDefault="00A53776" w:rsidP="00D17E1C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ИРЕРАХИЧЕСКИЕ УРОВНИ СУБЪЕКТА ПОЗНАНИЯ</w:t>
      </w:r>
      <w:bookmarkStart w:id="0" w:name="_GoBack"/>
      <w:bookmarkEnd w:id="0"/>
    </w:p>
    <w:p w14:paraId="499C1EEE" w14:textId="77777777" w:rsidR="0075677F" w:rsidRDefault="0075677F" w:rsidP="00DF7F2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B3488" w14:textId="0D07039E" w:rsidR="00E6513B" w:rsidRDefault="00100618" w:rsidP="00E651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Познание начинается с субъекта Познания. От того, какой субъект Познания, зависит</w:t>
      </w:r>
      <w:r w:rsidR="00B504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собственно</w:t>
      </w:r>
      <w:r w:rsidR="00B504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само Познание и его результаты.</w:t>
      </w:r>
    </w:p>
    <w:p w14:paraId="7F05F8CC" w14:textId="33265EF7" w:rsidR="00100618" w:rsidRDefault="00100618" w:rsidP="00E651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субъекта Познания с четырёх иерархических уровней его эволюционного развития: внешнего, внутреннего, иерархического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15F329" w14:textId="4704A4B6" w:rsidR="00CB5D72" w:rsidRDefault="00CB5D72" w:rsidP="00E651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точки зрения внешнего – субъект Познания будет нас интересовать преимущественно как носитель частей с системами и аппаратами, часть из которых он применяет в качестве инструментов познания (преимущественно аппараты).</w:t>
      </w:r>
    </w:p>
    <w:p w14:paraId="182FAF17" w14:textId="58DF7CEA" w:rsidR="00CB5D72" w:rsidRDefault="00CB5D72" w:rsidP="00E651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точки зрения внутреннего – субъект Познания будет видеться нами как носитель некоей внутренней организации «внутреннего мира», в котором им организованы и сложены различные структуры и содержательность (установки, императивы, позиция наблюдателя и т.д.) – «Внутреннее субъекта Познания», которое будет в данном случае являться преимущественно его инструментом Познания.</w:t>
      </w:r>
    </w:p>
    <w:p w14:paraId="10C7F31B" w14:textId="553B1A96" w:rsidR="006A717F" w:rsidRDefault="006A717F" w:rsidP="00E651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точки зрения иерархического (которое синтезирует в себе внешнее и внутреннее) – субъект Познания будет уже являться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Познания </w:t>
      </w:r>
      <w:r w:rsidR="00AC254C">
        <w:rPr>
          <w:rFonts w:ascii="Times New Roman" w:hAnsi="Times New Roman" w:cs="Times New Roman"/>
          <w:sz w:val="24"/>
          <w:szCs w:val="24"/>
        </w:rPr>
        <w:t xml:space="preserve">(по аналогии с </w:t>
      </w:r>
      <w:proofErr w:type="spellStart"/>
      <w:r w:rsidR="00AC254C">
        <w:rPr>
          <w:rFonts w:ascii="Times New Roman" w:hAnsi="Times New Roman" w:cs="Times New Roman"/>
          <w:sz w:val="24"/>
          <w:szCs w:val="24"/>
        </w:rPr>
        <w:t>Актором</w:t>
      </w:r>
      <w:proofErr w:type="spellEnd"/>
      <w:r w:rsidR="00AC254C">
        <w:rPr>
          <w:rFonts w:ascii="Times New Roman" w:hAnsi="Times New Roman" w:cs="Times New Roman"/>
          <w:sz w:val="24"/>
          <w:szCs w:val="24"/>
        </w:rPr>
        <w:t xml:space="preserve"> в Науке Политического Синтеза) </w:t>
      </w:r>
      <w:r>
        <w:rPr>
          <w:rFonts w:ascii="Times New Roman" w:hAnsi="Times New Roman" w:cs="Times New Roman"/>
          <w:sz w:val="24"/>
          <w:szCs w:val="24"/>
        </w:rPr>
        <w:t xml:space="preserve">– некоей действенной единицей активного познания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созидательном взаимодействии с явлением, которое он познаёт</w:t>
      </w:r>
      <w:r w:rsidR="00B561CC">
        <w:rPr>
          <w:rFonts w:ascii="Times New Roman" w:hAnsi="Times New Roman" w:cs="Times New Roman"/>
          <w:sz w:val="24"/>
          <w:szCs w:val="24"/>
        </w:rPr>
        <w:t xml:space="preserve">, и при взаимодействии с которым он постоянно претерпевает изменения. </w:t>
      </w:r>
      <w:proofErr w:type="spellStart"/>
      <w:r w:rsidR="00B561CC">
        <w:rPr>
          <w:rFonts w:ascii="Times New Roman" w:hAnsi="Times New Roman" w:cs="Times New Roman"/>
          <w:sz w:val="24"/>
          <w:szCs w:val="24"/>
        </w:rPr>
        <w:t>Актор</w:t>
      </w:r>
      <w:proofErr w:type="spellEnd"/>
      <w:r w:rsidR="00B561CC">
        <w:rPr>
          <w:rFonts w:ascii="Times New Roman" w:hAnsi="Times New Roman" w:cs="Times New Roman"/>
          <w:sz w:val="24"/>
          <w:szCs w:val="24"/>
        </w:rPr>
        <w:t xml:space="preserve"> Познания является носителем неких функциональных особенностей, качеств, свойств, характеристик и т.д., применяемых им при Познании, комплекс и вариация которых </w:t>
      </w:r>
      <w:r w:rsidR="008A75D6">
        <w:rPr>
          <w:rFonts w:ascii="Times New Roman" w:hAnsi="Times New Roman" w:cs="Times New Roman"/>
          <w:sz w:val="24"/>
          <w:szCs w:val="24"/>
        </w:rPr>
        <w:t xml:space="preserve">формирует его Познавательность (по аналогии с </w:t>
      </w:r>
      <w:proofErr w:type="spellStart"/>
      <w:r w:rsidR="008A75D6">
        <w:rPr>
          <w:rFonts w:ascii="Times New Roman" w:hAnsi="Times New Roman" w:cs="Times New Roman"/>
          <w:sz w:val="24"/>
          <w:szCs w:val="24"/>
        </w:rPr>
        <w:t>Политизмом</w:t>
      </w:r>
      <w:proofErr w:type="spellEnd"/>
      <w:r w:rsidR="008A75D6">
        <w:rPr>
          <w:rFonts w:ascii="Times New Roman" w:hAnsi="Times New Roman" w:cs="Times New Roman"/>
          <w:sz w:val="24"/>
          <w:szCs w:val="24"/>
        </w:rPr>
        <w:t xml:space="preserve"> в Науке Политического Синтеза). То, с чем </w:t>
      </w:r>
      <w:proofErr w:type="spellStart"/>
      <w:r w:rsidR="008A75D6">
        <w:rPr>
          <w:rFonts w:ascii="Times New Roman" w:hAnsi="Times New Roman" w:cs="Times New Roman"/>
          <w:sz w:val="24"/>
          <w:szCs w:val="24"/>
        </w:rPr>
        <w:t>Актор</w:t>
      </w:r>
      <w:proofErr w:type="spellEnd"/>
      <w:r w:rsidR="008A75D6">
        <w:rPr>
          <w:rFonts w:ascii="Times New Roman" w:hAnsi="Times New Roman" w:cs="Times New Roman"/>
          <w:sz w:val="24"/>
          <w:szCs w:val="24"/>
        </w:rPr>
        <w:t xml:space="preserve"> Познания вступает во взаимодействие, является на данный момент его познавательным функционалом. Инструментом Познания </w:t>
      </w:r>
      <w:proofErr w:type="spellStart"/>
      <w:r w:rsidR="008A75D6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 w:rsidR="008A75D6">
        <w:rPr>
          <w:rFonts w:ascii="Times New Roman" w:hAnsi="Times New Roman" w:cs="Times New Roman"/>
          <w:sz w:val="24"/>
          <w:szCs w:val="24"/>
        </w:rPr>
        <w:t xml:space="preserve"> Познания в данном случае преимущественно будет являться его сфера Познавательности.</w:t>
      </w:r>
    </w:p>
    <w:p w14:paraId="5777DE28" w14:textId="430FECE4" w:rsidR="008A75D6" w:rsidRDefault="00796840" w:rsidP="00E651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D1D">
        <w:rPr>
          <w:rFonts w:ascii="Times New Roman" w:hAnsi="Times New Roman" w:cs="Times New Roman"/>
          <w:sz w:val="24"/>
          <w:szCs w:val="24"/>
        </w:rPr>
        <w:t xml:space="preserve">– субъект Познания выходит на </w:t>
      </w:r>
      <w:r w:rsidR="00BD6052">
        <w:rPr>
          <w:rFonts w:ascii="Times New Roman" w:hAnsi="Times New Roman" w:cs="Times New Roman"/>
          <w:sz w:val="24"/>
          <w:szCs w:val="24"/>
        </w:rPr>
        <w:t xml:space="preserve">новый познавательный уровень – со-Автор Познания, который осознанно концентрирует собою </w:t>
      </w:r>
      <w:proofErr w:type="spellStart"/>
      <w:r w:rsidR="00BD6052"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 w:rsidR="00BD6052">
        <w:rPr>
          <w:rFonts w:ascii="Times New Roman" w:hAnsi="Times New Roman" w:cs="Times New Roman"/>
          <w:sz w:val="24"/>
          <w:szCs w:val="24"/>
        </w:rPr>
        <w:t xml:space="preserve"> в цельности мирозданья в сотворчестве с ним в реализации антропного принципа собою</w:t>
      </w:r>
      <w:r w:rsidR="004516CF">
        <w:rPr>
          <w:rFonts w:ascii="Times New Roman" w:hAnsi="Times New Roman" w:cs="Times New Roman"/>
          <w:sz w:val="24"/>
          <w:szCs w:val="24"/>
        </w:rPr>
        <w:t>. Познаёт он в данном случае цельностью ИВДИВО каждого (которое являет собой принципом всё-во-всём сферу ИВДИВО в целом – максимально доступные границы мирозданья)</w:t>
      </w:r>
      <w:r w:rsidR="001A3AF6">
        <w:rPr>
          <w:rFonts w:ascii="Times New Roman" w:hAnsi="Times New Roman" w:cs="Times New Roman"/>
          <w:sz w:val="24"/>
          <w:szCs w:val="24"/>
        </w:rPr>
        <w:t>, и которое в данном случае ракурсом его Познавательной деятельности будем рассматривать как Сфера Познания Со-Автора Познания</w:t>
      </w:r>
      <w:r w:rsidR="00E6066E">
        <w:rPr>
          <w:rFonts w:ascii="Times New Roman" w:hAnsi="Times New Roman" w:cs="Times New Roman"/>
          <w:sz w:val="24"/>
          <w:szCs w:val="24"/>
        </w:rPr>
        <w:t xml:space="preserve"> (и которая является его инструментом Познания на данном этапе). </w:t>
      </w:r>
    </w:p>
    <w:p w14:paraId="54FFB8A6" w14:textId="42A51C0E" w:rsidR="00A52E23" w:rsidRPr="00100618" w:rsidRDefault="00A52E23" w:rsidP="00E651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вероятными для каждого из иерархических уровней субъекта Познания будут следующие подходы Познания: рациональное, иррациональное, цельное, несоизмеримое. </w:t>
      </w:r>
      <w:r w:rsidR="00DA4365">
        <w:rPr>
          <w:rFonts w:ascii="Times New Roman" w:hAnsi="Times New Roman" w:cs="Times New Roman"/>
          <w:sz w:val="24"/>
          <w:szCs w:val="24"/>
        </w:rPr>
        <w:t xml:space="preserve">Где рациональное наиболее часто будет удобным для субъекта Познания с точки зрения внешнего подхода, иррациональное – для субъекта Познания с точки зрения внутреннего подхода, цельное – для </w:t>
      </w:r>
      <w:proofErr w:type="spellStart"/>
      <w:r w:rsidR="00DA4365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 w:rsidR="00DA4365">
        <w:rPr>
          <w:rFonts w:ascii="Times New Roman" w:hAnsi="Times New Roman" w:cs="Times New Roman"/>
          <w:sz w:val="24"/>
          <w:szCs w:val="24"/>
        </w:rPr>
        <w:t xml:space="preserve"> Познания и несоизмеримое – для Со-Автора Познания. </w:t>
      </w:r>
      <w:r w:rsidR="00EE263B">
        <w:rPr>
          <w:rFonts w:ascii="Times New Roman" w:hAnsi="Times New Roman" w:cs="Times New Roman"/>
          <w:sz w:val="24"/>
          <w:szCs w:val="24"/>
        </w:rPr>
        <w:t xml:space="preserve">При этом, каждый из вышеперечисленных уровней субъекта Познания может применять и каждый из вышеприведённых четырёх подходов Познания. </w:t>
      </w:r>
    </w:p>
    <w:sectPr w:rsidR="00A52E23" w:rsidRPr="00100618" w:rsidSect="00D17E1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5F3ED" w14:textId="77777777" w:rsidR="00093F30" w:rsidRDefault="00093F30" w:rsidP="00E405E7">
      <w:pPr>
        <w:spacing w:after="0" w:line="240" w:lineRule="auto"/>
      </w:pPr>
      <w:r>
        <w:separator/>
      </w:r>
    </w:p>
  </w:endnote>
  <w:endnote w:type="continuationSeparator" w:id="0">
    <w:p w14:paraId="19068D9A" w14:textId="77777777" w:rsidR="00093F30" w:rsidRDefault="00093F30" w:rsidP="00E4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297358"/>
      <w:docPartObj>
        <w:docPartGallery w:val="Page Numbers (Bottom of Page)"/>
        <w:docPartUnique/>
      </w:docPartObj>
    </w:sdtPr>
    <w:sdtEndPr/>
    <w:sdtContent>
      <w:p w14:paraId="3F7B9C7D" w14:textId="25B0115C" w:rsidR="00E405E7" w:rsidRDefault="00E405E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3D1036" w14:textId="77777777" w:rsidR="00E405E7" w:rsidRDefault="00E405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F70A6" w14:textId="77777777" w:rsidR="00093F30" w:rsidRDefault="00093F30" w:rsidP="00E405E7">
      <w:pPr>
        <w:spacing w:after="0" w:line="240" w:lineRule="auto"/>
      </w:pPr>
      <w:r>
        <w:separator/>
      </w:r>
    </w:p>
  </w:footnote>
  <w:footnote w:type="continuationSeparator" w:id="0">
    <w:p w14:paraId="5BE58C3B" w14:textId="77777777" w:rsidR="00093F30" w:rsidRDefault="00093F30" w:rsidP="00E4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05D75"/>
    <w:multiLevelType w:val="hybridMultilevel"/>
    <w:tmpl w:val="4792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F16A3"/>
    <w:multiLevelType w:val="hybridMultilevel"/>
    <w:tmpl w:val="6E28637A"/>
    <w:lvl w:ilvl="0" w:tplc="2570AFA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763A5A7F"/>
    <w:multiLevelType w:val="hybridMultilevel"/>
    <w:tmpl w:val="EDF68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20"/>
    <w:rsid w:val="00006143"/>
    <w:rsid w:val="00016683"/>
    <w:rsid w:val="00031F57"/>
    <w:rsid w:val="0006231F"/>
    <w:rsid w:val="00093F30"/>
    <w:rsid w:val="000A20BC"/>
    <w:rsid w:val="000B70E5"/>
    <w:rsid w:val="000E611B"/>
    <w:rsid w:val="000F472D"/>
    <w:rsid w:val="00100618"/>
    <w:rsid w:val="00103BCD"/>
    <w:rsid w:val="0011087C"/>
    <w:rsid w:val="00112EEA"/>
    <w:rsid w:val="001175FB"/>
    <w:rsid w:val="001A064B"/>
    <w:rsid w:val="001A3AF6"/>
    <w:rsid w:val="001B1323"/>
    <w:rsid w:val="001B1410"/>
    <w:rsid w:val="001C07FD"/>
    <w:rsid w:val="001E62C9"/>
    <w:rsid w:val="001E6E12"/>
    <w:rsid w:val="001E7ECE"/>
    <w:rsid w:val="001F7979"/>
    <w:rsid w:val="001F7E4A"/>
    <w:rsid w:val="00204ACD"/>
    <w:rsid w:val="00210711"/>
    <w:rsid w:val="00210787"/>
    <w:rsid w:val="0022144A"/>
    <w:rsid w:val="00225E65"/>
    <w:rsid w:val="00233531"/>
    <w:rsid w:val="00237ADB"/>
    <w:rsid w:val="00290638"/>
    <w:rsid w:val="002A35DB"/>
    <w:rsid w:val="002B7C9C"/>
    <w:rsid w:val="002C526A"/>
    <w:rsid w:val="002C7DE1"/>
    <w:rsid w:val="00317886"/>
    <w:rsid w:val="003455E3"/>
    <w:rsid w:val="003561BB"/>
    <w:rsid w:val="003612F5"/>
    <w:rsid w:val="003613E1"/>
    <w:rsid w:val="003675CB"/>
    <w:rsid w:val="00371F1D"/>
    <w:rsid w:val="00376BBA"/>
    <w:rsid w:val="003850F8"/>
    <w:rsid w:val="003A29DF"/>
    <w:rsid w:val="003A4A2F"/>
    <w:rsid w:val="003E7DAD"/>
    <w:rsid w:val="003F40D9"/>
    <w:rsid w:val="00403EF8"/>
    <w:rsid w:val="00406BE0"/>
    <w:rsid w:val="00417DD3"/>
    <w:rsid w:val="00426433"/>
    <w:rsid w:val="004516CF"/>
    <w:rsid w:val="0047186F"/>
    <w:rsid w:val="00483D45"/>
    <w:rsid w:val="004A1986"/>
    <w:rsid w:val="004A266C"/>
    <w:rsid w:val="004A53AD"/>
    <w:rsid w:val="004A7C34"/>
    <w:rsid w:val="004B2327"/>
    <w:rsid w:val="004B7402"/>
    <w:rsid w:val="004D5DA5"/>
    <w:rsid w:val="004E36BD"/>
    <w:rsid w:val="005034F0"/>
    <w:rsid w:val="0052715C"/>
    <w:rsid w:val="0054004B"/>
    <w:rsid w:val="0055394D"/>
    <w:rsid w:val="005565EF"/>
    <w:rsid w:val="00557F97"/>
    <w:rsid w:val="005818BC"/>
    <w:rsid w:val="005935EE"/>
    <w:rsid w:val="005B280B"/>
    <w:rsid w:val="0062036A"/>
    <w:rsid w:val="00624A00"/>
    <w:rsid w:val="00650FED"/>
    <w:rsid w:val="00653867"/>
    <w:rsid w:val="00661E73"/>
    <w:rsid w:val="006808E9"/>
    <w:rsid w:val="00687671"/>
    <w:rsid w:val="00697B97"/>
    <w:rsid w:val="006A5C1C"/>
    <w:rsid w:val="006A717F"/>
    <w:rsid w:val="006B17D4"/>
    <w:rsid w:val="006F2F13"/>
    <w:rsid w:val="006F7D32"/>
    <w:rsid w:val="00700919"/>
    <w:rsid w:val="007119DD"/>
    <w:rsid w:val="00712C8A"/>
    <w:rsid w:val="00724AFD"/>
    <w:rsid w:val="007411EC"/>
    <w:rsid w:val="00756510"/>
    <w:rsid w:val="0075677F"/>
    <w:rsid w:val="00766E1E"/>
    <w:rsid w:val="00775ED9"/>
    <w:rsid w:val="00782A4C"/>
    <w:rsid w:val="007903DC"/>
    <w:rsid w:val="00790899"/>
    <w:rsid w:val="00796840"/>
    <w:rsid w:val="007A39EC"/>
    <w:rsid w:val="007B16E0"/>
    <w:rsid w:val="007B5065"/>
    <w:rsid w:val="007E01E9"/>
    <w:rsid w:val="007E763B"/>
    <w:rsid w:val="007E7857"/>
    <w:rsid w:val="007F0D50"/>
    <w:rsid w:val="007F42F7"/>
    <w:rsid w:val="00810996"/>
    <w:rsid w:val="00817353"/>
    <w:rsid w:val="00823446"/>
    <w:rsid w:val="008236E7"/>
    <w:rsid w:val="00836F1C"/>
    <w:rsid w:val="00842C7C"/>
    <w:rsid w:val="00870E7F"/>
    <w:rsid w:val="008A0F30"/>
    <w:rsid w:val="008A14A7"/>
    <w:rsid w:val="008A6733"/>
    <w:rsid w:val="008A75D6"/>
    <w:rsid w:val="008B3867"/>
    <w:rsid w:val="008C130E"/>
    <w:rsid w:val="008C1661"/>
    <w:rsid w:val="008C4BA8"/>
    <w:rsid w:val="008C57D2"/>
    <w:rsid w:val="008C68CD"/>
    <w:rsid w:val="008D1819"/>
    <w:rsid w:val="008E1DC0"/>
    <w:rsid w:val="008E5A27"/>
    <w:rsid w:val="008F6741"/>
    <w:rsid w:val="00905A48"/>
    <w:rsid w:val="00911825"/>
    <w:rsid w:val="00911ED5"/>
    <w:rsid w:val="00924850"/>
    <w:rsid w:val="00925803"/>
    <w:rsid w:val="00934AEA"/>
    <w:rsid w:val="00944832"/>
    <w:rsid w:val="009463F9"/>
    <w:rsid w:val="00966257"/>
    <w:rsid w:val="00981EBD"/>
    <w:rsid w:val="009A04A1"/>
    <w:rsid w:val="009D4D60"/>
    <w:rsid w:val="009D7E3F"/>
    <w:rsid w:val="009E2E2B"/>
    <w:rsid w:val="009F5F20"/>
    <w:rsid w:val="00A11E1A"/>
    <w:rsid w:val="00A176F9"/>
    <w:rsid w:val="00A42311"/>
    <w:rsid w:val="00A52E23"/>
    <w:rsid w:val="00A53776"/>
    <w:rsid w:val="00A53F55"/>
    <w:rsid w:val="00A62FED"/>
    <w:rsid w:val="00A87537"/>
    <w:rsid w:val="00A877FC"/>
    <w:rsid w:val="00A960B7"/>
    <w:rsid w:val="00A97643"/>
    <w:rsid w:val="00AB1C39"/>
    <w:rsid w:val="00AC254C"/>
    <w:rsid w:val="00AC613F"/>
    <w:rsid w:val="00AD12EB"/>
    <w:rsid w:val="00AD7008"/>
    <w:rsid w:val="00AF7581"/>
    <w:rsid w:val="00B14CDD"/>
    <w:rsid w:val="00B21EE9"/>
    <w:rsid w:val="00B2787C"/>
    <w:rsid w:val="00B30ECB"/>
    <w:rsid w:val="00B40F2D"/>
    <w:rsid w:val="00B461C4"/>
    <w:rsid w:val="00B504AC"/>
    <w:rsid w:val="00B51E95"/>
    <w:rsid w:val="00B53FED"/>
    <w:rsid w:val="00B561CC"/>
    <w:rsid w:val="00B75172"/>
    <w:rsid w:val="00BB07AC"/>
    <w:rsid w:val="00BB61A5"/>
    <w:rsid w:val="00BC1526"/>
    <w:rsid w:val="00BD4568"/>
    <w:rsid w:val="00BD6052"/>
    <w:rsid w:val="00BE4396"/>
    <w:rsid w:val="00BF37BF"/>
    <w:rsid w:val="00C00CFC"/>
    <w:rsid w:val="00C16C1D"/>
    <w:rsid w:val="00C31AFB"/>
    <w:rsid w:val="00C3287C"/>
    <w:rsid w:val="00C37715"/>
    <w:rsid w:val="00C54051"/>
    <w:rsid w:val="00C61355"/>
    <w:rsid w:val="00C846BB"/>
    <w:rsid w:val="00C954D9"/>
    <w:rsid w:val="00CA173C"/>
    <w:rsid w:val="00CB200C"/>
    <w:rsid w:val="00CB5D72"/>
    <w:rsid w:val="00CC22B6"/>
    <w:rsid w:val="00CE46C1"/>
    <w:rsid w:val="00CE7E05"/>
    <w:rsid w:val="00CF0E4B"/>
    <w:rsid w:val="00D04332"/>
    <w:rsid w:val="00D06587"/>
    <w:rsid w:val="00D12875"/>
    <w:rsid w:val="00D13745"/>
    <w:rsid w:val="00D17E1C"/>
    <w:rsid w:val="00D22011"/>
    <w:rsid w:val="00D2462B"/>
    <w:rsid w:val="00D54553"/>
    <w:rsid w:val="00D56733"/>
    <w:rsid w:val="00D612B9"/>
    <w:rsid w:val="00DA0F59"/>
    <w:rsid w:val="00DA4365"/>
    <w:rsid w:val="00DB2D81"/>
    <w:rsid w:val="00DC4CDC"/>
    <w:rsid w:val="00DD667D"/>
    <w:rsid w:val="00DE0455"/>
    <w:rsid w:val="00DF7F24"/>
    <w:rsid w:val="00E03CF3"/>
    <w:rsid w:val="00E17746"/>
    <w:rsid w:val="00E3559E"/>
    <w:rsid w:val="00E405E7"/>
    <w:rsid w:val="00E468A9"/>
    <w:rsid w:val="00E477B1"/>
    <w:rsid w:val="00E6066E"/>
    <w:rsid w:val="00E62705"/>
    <w:rsid w:val="00E6513B"/>
    <w:rsid w:val="00E72F59"/>
    <w:rsid w:val="00E868FE"/>
    <w:rsid w:val="00E93DFB"/>
    <w:rsid w:val="00EA1D1D"/>
    <w:rsid w:val="00EA75D2"/>
    <w:rsid w:val="00ED3919"/>
    <w:rsid w:val="00ED65E0"/>
    <w:rsid w:val="00EE259B"/>
    <w:rsid w:val="00EE263B"/>
    <w:rsid w:val="00F07475"/>
    <w:rsid w:val="00F15A17"/>
    <w:rsid w:val="00F3254E"/>
    <w:rsid w:val="00F50106"/>
    <w:rsid w:val="00F562C1"/>
    <w:rsid w:val="00F6353E"/>
    <w:rsid w:val="00F651B2"/>
    <w:rsid w:val="00F83A23"/>
    <w:rsid w:val="00FA20D6"/>
    <w:rsid w:val="00FA49A2"/>
    <w:rsid w:val="00FA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D189"/>
  <w15:chartTrackingRefBased/>
  <w15:docId w15:val="{D1A6BC0C-946E-450D-B055-3F992CB3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5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0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05E7"/>
  </w:style>
  <w:style w:type="paragraph" w:styleId="a6">
    <w:name w:val="footer"/>
    <w:basedOn w:val="a"/>
    <w:link w:val="a7"/>
    <w:uiPriority w:val="99"/>
    <w:unhideWhenUsed/>
    <w:rsid w:val="00E40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F490-7D8E-4B5F-9DB3-27CCA224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2020-03-01T18:00:00Z</dcterms:created>
  <dcterms:modified xsi:type="dcterms:W3CDTF">2020-03-01T18:00:00Z</dcterms:modified>
</cp:coreProperties>
</file>